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13" w:firstLine="0"/>
        <w:jc w:val="left"/>
        <w:rPr>
          <w:rFonts w:ascii="Times New Roman" w:cs="Times New Roman" w:eastAsia="Times New Roman" w:hAnsi="Times New Roman"/>
          <w:b w:val="0"/>
          <w:i w:val="0"/>
          <w:smallCaps w:val="0"/>
          <w:strike w:val="0"/>
          <w:color w:val="538dd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00075" cy="67627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0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ISTITUTO SUPERIORE “GAUDENZIO FERRARI”</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le Varallo, 153 13011 BORGOSESIA (VC) - Tel.: 0163/22236 Fax: 0163/200253</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 sezione associata I.T.G. MERCURINO ARBORIO di GATTINARA- Via L. Da Vinci 100 – 13045 GATTINARA (VC) - Tel: 0163/827257 Fax: 0163/825416 -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vcis017004@istruzione.it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pec : </w:t>
      </w:r>
      <w:hyperlink r:id="rId9">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vcis017004@pec.istruzione.it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Sito web: </w:t>
      </w:r>
      <w:hyperlink r:id="rId10">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https://www.istitutosuperioreferrarimercurino.edu.it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52" w:right="17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38dd3"/>
          <w:sz w:val="24"/>
          <w:szCs w:val="24"/>
          <w:u w:val="none"/>
          <w:shd w:fill="auto" w:val="clear"/>
          <w:vertAlign w:val="baseline"/>
          <w:rtl w:val="0"/>
        </w:rPr>
        <w:t xml:space="preserve">CONVENZIONE TRA ISTITUZIONE SCOLASTICA E SOGGETTO OSPITANTE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9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9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d’Istruzione Superiore Statale “G. Ferrari” con sede in Gattinara (VC),</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20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Leonardo da Vinci, 101, codice fiscale 82003150024, d’ora in poi denominata “istituzione scolastica”, rappresentata dal dott. Mauro Faina nato a Latina il 20/09/1964,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20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codice fiscale FNAMRA64P20E472T;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19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2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(Soggetto  ospitante)  ………………………………………………………………………………………………..  -  con sede legale in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20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via......................................................................................., codice fiscale/Partita IVA ........................................................................................... d’ora in poi denominato “soggetto ospitante”, rappresentato dal Sig. ............................................................................nato a.....................................................(.....)</w:t>
        <w:tab/>
        <w:t xml:space="preserve">il....../....../......, codice fiscale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Premesso che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14"/>
        </w:tabs>
        <w:spacing w:after="0" w:before="1" w:line="276" w:lineRule="auto"/>
        <w:ind w:left="1113" w:right="59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legge 30 dicembre 2018, n. 145, recante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Bilancio di previsione dello Stato per l’anno finanziario 2019 e bilancio pluriennale per il triennio 2019-2021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(legge di Bilancio 2019) ha disposto la ridenominazione dei percorsi di alternanza scuola lavoro di cui al decreto legislativo 15 aprile 2005, n. 77,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percorsi per le competenze trasversali e per l’orientamento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14"/>
        </w:tabs>
        <w:spacing w:after="0" w:before="0" w:line="276" w:lineRule="auto"/>
        <w:ind w:left="1113" w:right="59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sensi dell’art. 1 del D. Lgs. 77/05, tali percorsi costituiscono una modalità di realizzazione dei corsi nel secondo ciclo del sistema d’istruzione e formazione, per assicurare ai giovani l’acquisizione di competenze spendibili nel mercato del lavoro;</w:t>
      </w:r>
    </w:p>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14"/>
        </w:tabs>
        <w:spacing w:after="0" w:before="0" w:line="276" w:lineRule="auto"/>
        <w:ind w:left="1113" w:right="59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sensi della legge 13 luglio 2015 n.107, art.1, commi 33-43, i percorsi in esame sono organicamente inseriti nel Piano Triennale dell’Offerta Formativa dell’istituzione scolastica </w:t>
      </w:r>
      <w:r w:rsidDel="00000000" w:rsidR="00000000" w:rsidRPr="00000000">
        <w:rPr>
          <w:sz w:val="24"/>
          <w:szCs w:val="24"/>
          <w:rtl w:val="0"/>
        </w:rPr>
        <w:t xml:space="preserve">come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parte integrante dei percorsi di istruzione;</w:t>
      </w:r>
    </w:p>
    <w:p w:rsidR="00000000" w:rsidDel="00000000" w:rsidP="00000000" w:rsidRDefault="00000000" w:rsidRPr="00000000" w14:paraId="000000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14"/>
        </w:tabs>
        <w:spacing w:after="0" w:before="2" w:line="276" w:lineRule="auto"/>
        <w:ind w:left="1113" w:right="59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i percorsi gli studenti sono soggetti all’applicazione delle disposizioni del d.lgs. 9 aprile 2008, n. 81 e successive modifiche e integrazioni;</w:t>
      </w:r>
      <w:r w:rsidDel="00000000" w:rsidR="00000000" w:rsidRPr="00000000">
        <w:br w:type="page"/>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 w:firstLine="0"/>
        <w:jc w:val="center"/>
        <w:rPr>
          <w:rFonts w:ascii="Calibri" w:cs="Calibri" w:eastAsia="Calibri" w:hAnsi="Calibri"/>
          <w:b w:val="0"/>
          <w:i w:val="0"/>
          <w:smallCaps w:val="0"/>
          <w:strike w:val="0"/>
          <w:color w:val="1d40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Si conviene quanto segue: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 w:firstLine="0"/>
        <w:jc w:val="center"/>
        <w:rPr>
          <w:rFonts w:ascii="Calibri" w:cs="Calibri" w:eastAsia="Calibri" w:hAnsi="Calibri"/>
          <w:b w:val="0"/>
          <w:i w:val="0"/>
          <w:smallCaps w:val="0"/>
          <w:strike w:val="0"/>
          <w:color w:val="1d40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 w:firstLine="0"/>
        <w:jc w:val="center"/>
        <w:rPr>
          <w:rFonts w:ascii="Calibri" w:cs="Calibri" w:eastAsia="Calibri" w:hAnsi="Calibri"/>
          <w:b w:val="0"/>
          <w:i w:val="0"/>
          <w:smallCaps w:val="0"/>
          <w:strike w:val="0"/>
          <w:color w:val="1d407d"/>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1.</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392" w:right="591"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denominazione struttura ospitante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qui di seguito indicata/o anche come il “soggetto ospitante”, si impegna ad accogliere a titolo gratuito presso le sue strutture n°….. studenti nei percorsi per le competenze trasversali e per l’orientamento (di seguito indicati PCTO) su proposta dell’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Istituto Superiore “G. Ferrari”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seguito indicata/o anche come “istituzione scolastica”.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9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2</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50"/>
        </w:tabs>
        <w:spacing w:after="0" w:before="1" w:line="276" w:lineRule="auto"/>
        <w:ind w:left="392" w:right="598"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L’accoglimento dello/degli studente/i ………………………………………………………….. per i periodi di apprendimento in ambiente lavorativo non costituisce rapporto di lavoro.</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8"/>
        </w:tabs>
        <w:spacing w:after="0" w:before="1" w:line="276" w:lineRule="auto"/>
        <w:ind w:left="392" w:right="596"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fini e agli effetti delle disposizioni di cui al d.lgs. 81/2008, lo studente nelle attività del PCTO è equiparato al lavoratore, ex art. 2, comma 1 lettera a) del decreto citato.</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57"/>
        </w:tabs>
        <w:spacing w:after="0" w:before="0" w:line="276" w:lineRule="auto"/>
        <w:ind w:left="392" w:right="591"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L’attività di formazione ed orientamento del PCTO è congiuntamente progettata e verificata da un docente tutor interno, designato dall’istituzione scolastica, e da un tutor formativo della struttura, indicato dal soggetto ospitante, denominato tutor formativo esterno.</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5"/>
        </w:tabs>
        <w:spacing w:after="0" w:before="0" w:line="276" w:lineRule="auto"/>
        <w:ind w:left="392" w:right="588"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59"/>
        </w:tabs>
        <w:spacing w:after="0" w:before="0" w:line="276" w:lineRule="auto"/>
        <w:ind w:left="392" w:right="590"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titolarità del percorso, della progettazione formativa e della certificazione delle competenze acquisite è dell’istituzione scolastica.</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45"/>
        </w:tabs>
        <w:spacing w:after="0" w:before="0" w:line="276" w:lineRule="auto"/>
        <w:ind w:left="392" w:right="590" w:hanging="2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L’accoglimento dello/degli studente/i minorenni per i periodi di apprendimento in contesto lavorativo non fa acquisire agli stessi la qualifica di “lavoratore minore” di cui alla L. 977/67 e successive modifiche.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3</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35"/>
        </w:tabs>
        <w:spacing w:after="0" w:before="0" w:line="240" w:lineRule="auto"/>
        <w:ind w:left="634" w:right="0" w:hanging="241.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docente tutor interno svolge le seguenti funzioni:</w:t>
      </w:r>
    </w:p>
    <w:p w:rsidR="00000000" w:rsidDel="00000000" w:rsidP="00000000" w:rsidRDefault="00000000" w:rsidRPr="00000000" w14:paraId="0000002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43" w:line="276" w:lineRule="auto"/>
        <w:ind w:left="1180" w:right="5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 insieme al tutor esterno, il percorso formativo personalizzato sottoscritto dalle </w:t>
      </w:r>
      <w:r w:rsidDel="00000000" w:rsidR="00000000" w:rsidRPr="00000000">
        <w:rPr>
          <w:sz w:val="24"/>
          <w:szCs w:val="24"/>
          <w:rtl w:val="0"/>
        </w:rPr>
        <w:t xml:space="preserve">parti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coinvolte (scuola, struttura ospitante, studente/soggetti esercenti la potestà genitoriale);</w:t>
      </w:r>
    </w:p>
    <w:p w:rsidR="00000000" w:rsidDel="00000000" w:rsidP="00000000" w:rsidRDefault="00000000" w:rsidRPr="00000000" w14:paraId="0000002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58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assiste e guida lo studente nei PCTO e ne verifica, in collaborazione con il tutor esterno, il corretto svolgimento;</w:t>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1" w:line="276" w:lineRule="auto"/>
        <w:ind w:left="1180" w:right="59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gestisce le relazioni con il contesto in cui si sviluppa l’esperienza di PCTO, rapportandosi con il tutor esterno;</w:t>
      </w:r>
    </w:p>
    <w:p w:rsidR="00000000" w:rsidDel="00000000" w:rsidP="00000000" w:rsidRDefault="00000000" w:rsidRPr="00000000" w14:paraId="000000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40" w:lineRule="auto"/>
        <w:ind w:left="11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monitora le attività e affronta le eventuali criticità che dovessero emergere dalle stesse;</w:t>
      </w:r>
    </w:p>
    <w:p w:rsidR="00000000" w:rsidDel="00000000" w:rsidP="00000000" w:rsidRDefault="00000000" w:rsidRPr="00000000" w14:paraId="0000003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10" w:line="278.00000000000006" w:lineRule="auto"/>
        <w:ind w:left="1180" w:right="58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valuta, comunica e valorizza gli obiettivi raggiunti e le competenze progressivamente sviluppate dallo studente</w:t>
      </w:r>
    </w:p>
    <w:p w:rsidR="00000000" w:rsidDel="00000000" w:rsidP="00000000" w:rsidRDefault="00000000" w:rsidRPr="00000000" w14:paraId="0000003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90" w:line="276" w:lineRule="auto"/>
        <w:ind w:left="1180" w:right="59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promuove l’attività di valutazione sull’efficacia e la coerenza del PCTO, da parte dello studente coinvolto;</w:t>
      </w:r>
    </w:p>
    <w:p w:rsidR="00000000" w:rsidDel="00000000" w:rsidP="00000000" w:rsidRDefault="00000000" w:rsidRPr="00000000" w14:paraId="0000003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58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000000" w:rsidDel="00000000" w:rsidP="00000000" w:rsidRDefault="00000000" w:rsidRPr="00000000" w14:paraId="0000003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59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assiste il Dirigente Scolastico nella redazione della scheda di valutazione sulle strutture con le quali sono state stipulate le convenzioni per i PCTO, evidenziandone il potenziale formativo e le eventuali difficoltà incontrate nella collaborazione.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35"/>
        </w:tabs>
        <w:spacing w:after="0" w:before="0" w:line="240" w:lineRule="auto"/>
        <w:ind w:left="634" w:right="0" w:hanging="241.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tutor formativo esterno svolge le seguenti funzioni:</w:t>
      </w:r>
    </w:p>
    <w:p w:rsidR="00000000" w:rsidDel="00000000" w:rsidP="00000000" w:rsidRDefault="00000000" w:rsidRPr="00000000" w14:paraId="0000003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41" w:line="278.00000000000006" w:lineRule="auto"/>
        <w:ind w:left="1180" w:right="59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 con il tutor interno alla progettazione, organizzazione e valutazione dell’esperienza di PCTO;</w:t>
      </w:r>
    </w:p>
    <w:p w:rsidR="00000000" w:rsidDel="00000000" w:rsidP="00000000" w:rsidRDefault="00000000" w:rsidRPr="00000000" w14:paraId="000000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594"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favorisce l’inserimento dello studente nel contesto operativo, lo affianca e lo assiste nel PCTO;</w:t>
      </w:r>
    </w:p>
    <w:p w:rsidR="00000000" w:rsidDel="00000000" w:rsidP="00000000" w:rsidRDefault="00000000" w:rsidRPr="00000000" w14:paraId="0000003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8.00000000000006" w:lineRule="auto"/>
        <w:ind w:left="1180" w:right="59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garantisce l’informazione/formazione dello/i studente/i sui rischi specifici aziendali, nel rispetto delle procedure interne;</w:t>
      </w:r>
    </w:p>
    <w:p w:rsidR="00000000" w:rsidDel="00000000" w:rsidP="00000000" w:rsidRDefault="00000000" w:rsidRPr="00000000" w14:paraId="0000003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59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pianifica ed organizza le attività in base al progetto formativo, coordinandosi anche con </w:t>
      </w:r>
      <w:r w:rsidDel="00000000" w:rsidR="00000000" w:rsidRPr="00000000">
        <w:rPr>
          <w:sz w:val="24"/>
          <w:szCs w:val="24"/>
          <w:rtl w:val="0"/>
        </w:rPr>
        <w:t xml:space="preserve">altre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figure professionali presenti nella struttura ospitante;</w:t>
      </w:r>
    </w:p>
    <w:p w:rsidR="00000000" w:rsidDel="00000000" w:rsidP="00000000" w:rsidRDefault="00000000" w:rsidRPr="00000000" w14:paraId="0000003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0" w:line="240" w:lineRule="auto"/>
        <w:ind w:left="11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coinvolge lo studente nel processo di valutazione dell’esperienza di PCTO;</w:t>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81"/>
        </w:tabs>
        <w:spacing w:after="0" w:before="34" w:line="276" w:lineRule="auto"/>
        <w:ind w:left="1180" w:right="58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fornisce all’istituzione scolastica gli elementi concordati per valutare le attività dello studente e l’efficacia del processo formativo.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35"/>
        </w:tabs>
        <w:spacing w:after="0" w:before="0" w:line="240" w:lineRule="auto"/>
        <w:ind w:left="634" w:right="0" w:hanging="241.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due figure dei tutor condividono i seguenti compiti:</w:t>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02"/>
        </w:tabs>
        <w:spacing w:after="0" w:before="44" w:line="276" w:lineRule="auto"/>
        <w:ind w:left="1101" w:right="592" w:hanging="28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02"/>
        </w:tabs>
        <w:spacing w:after="0" w:before="0" w:line="240" w:lineRule="auto"/>
        <w:ind w:left="1101" w:right="0" w:hanging="28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controllo della frequenza e dell’attuazione del percorso formativo personalizzato;</w:t>
      </w:r>
    </w:p>
    <w:p w:rsidR="00000000" w:rsidDel="00000000" w:rsidP="00000000" w:rsidRDefault="00000000" w:rsidRPr="00000000" w14:paraId="0000004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02"/>
        </w:tabs>
        <w:spacing w:after="0" w:before="43" w:line="240" w:lineRule="auto"/>
        <w:ind w:left="1101" w:right="0" w:hanging="28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raccordo tra le esperienze formative in aula e quella in contesto lavorativo;</w:t>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02"/>
        </w:tabs>
        <w:spacing w:after="0" w:before="41" w:line="276" w:lineRule="auto"/>
        <w:ind w:left="1101" w:right="598" w:hanging="28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elaborazione di un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report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sull’esperienza svolta e sulle acquisizioni di ciascun allievo, che concorre alla valutazione e alla certificazione delle competenze da parte del Consiglio di classe;</w:t>
      </w:r>
    </w:p>
    <w:p w:rsidR="00000000" w:rsidDel="00000000" w:rsidP="00000000" w:rsidRDefault="00000000" w:rsidRPr="00000000" w14:paraId="0000004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102"/>
        </w:tabs>
        <w:spacing w:after="0" w:before="4" w:line="276" w:lineRule="auto"/>
        <w:ind w:left="1101" w:right="594" w:hanging="280.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20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4</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33"/>
        </w:tabs>
        <w:spacing w:after="0" w:before="0" w:line="278.00000000000006" w:lineRule="auto"/>
        <w:ind w:left="392" w:right="593" w:hanging="2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Durante lo svolgimento del percorso il/i beneficiario/i del percorso/i per le competenze trasversali e per l’orientamento è tenuto/sono tenuti a:</w:t>
      </w:r>
    </w:p>
    <w:p w:rsidR="00000000" w:rsidDel="00000000" w:rsidP="00000000" w:rsidRDefault="00000000" w:rsidRPr="00000000" w14:paraId="0000004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95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svolgere le attività previste dal percorso formativo personalizzato;</w:t>
      </w:r>
    </w:p>
    <w:p w:rsidR="00000000" w:rsidDel="00000000" w:rsidP="00000000" w:rsidRDefault="00000000" w:rsidRPr="00000000" w14:paraId="0000004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41" w:line="276" w:lineRule="auto"/>
        <w:ind w:left="959" w:right="60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le norme in materia di igiene, sicurezza e salute sui luoghi di lavoro, nonché tutte le disposizioni, istruzioni, prescrizioni, regolamenti interni, previsti a tale scopo;</w:t>
      </w:r>
    </w:p>
    <w:p w:rsidR="00000000" w:rsidDel="00000000" w:rsidP="00000000" w:rsidRDefault="00000000" w:rsidRPr="00000000" w14:paraId="0000004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2" w:line="276" w:lineRule="auto"/>
        <w:ind w:left="959" w:right="597"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mantenere la necessaria riservatezza per quanto attiene ai dati, informazioni o conoscenze in merito a processi produttivi e prodotti, acquisiti durante lo svolgimento dell’attività formativa in contesto lavorativo;</w:t>
      </w:r>
    </w:p>
    <w:p w:rsidR="00000000" w:rsidDel="00000000" w:rsidP="00000000" w:rsidRDefault="00000000" w:rsidRPr="00000000" w14:paraId="0000004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0" w:line="278.00000000000006" w:lineRule="auto"/>
        <w:ind w:left="959" w:right="59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seguire le indicazioni dei tutor e fare riferimento ad essi per qualsiasi esigenza di tipo organizzativo o altre evenienze;</w:t>
      </w:r>
    </w:p>
    <w:p w:rsidR="00000000" w:rsidDel="00000000" w:rsidP="00000000" w:rsidRDefault="00000000" w:rsidRPr="00000000" w14:paraId="0000004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95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gli obblighi di cui al d.lgs. 81/2008, art. 20.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5</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43"/>
        </w:tabs>
        <w:spacing w:after="0" w:before="0" w:line="276" w:lineRule="auto"/>
        <w:ind w:left="392" w:right="589" w:hanging="2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43"/>
        </w:tabs>
        <w:spacing w:after="0" w:before="0" w:line="278.00000000000006" w:lineRule="auto"/>
        <w:ind w:left="392" w:right="592" w:hanging="2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fini dell’applicazione dell’articolo 18 del d.lgs. 81/2008 il soggetto promotore si fa carico dei seguenti obblighi:</w:t>
      </w:r>
    </w:p>
    <w:p w:rsidR="00000000" w:rsidDel="00000000" w:rsidP="00000000" w:rsidRDefault="00000000" w:rsidRPr="00000000" w14:paraId="0000005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60"/>
        </w:tabs>
        <w:spacing w:after="0" w:before="0" w:line="273" w:lineRule="auto"/>
        <w:ind w:left="959" w:right="601" w:hanging="13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tener conto delle capacità e delle condizioni della struttura ospitante, in rapporto alla salute e sicurezza degli studenti impegnati nelle attività di PCTO;</w:t>
      </w:r>
    </w:p>
    <w:p w:rsidR="00000000" w:rsidDel="00000000" w:rsidP="00000000" w:rsidRDefault="00000000" w:rsidRPr="00000000" w14:paraId="0000005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60"/>
        </w:tabs>
        <w:spacing w:after="0" w:before="0" w:line="273" w:lineRule="auto"/>
        <w:ind w:left="959" w:right="590" w:hanging="13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informare/formare lo studente in materia di norme relative a igiene, sicurezza e salute sui luoghi di lavoro, con particolare riguardo agli obblighi dello studente ex art. 20 d.lgs. 81/2008;</w:t>
      </w:r>
    </w:p>
    <w:p w:rsidR="00000000" w:rsidDel="00000000" w:rsidP="00000000" w:rsidRDefault="00000000" w:rsidRPr="00000000" w14:paraId="0000005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60"/>
        </w:tabs>
        <w:spacing w:after="0" w:before="0" w:line="276" w:lineRule="auto"/>
        <w:ind w:left="959" w:right="593" w:hanging="139.0000000000000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designare un tutor interno che sia competente e adeguatamente formato in materia di sicurezza e salute nei luoghi di lavoro o che si avvalga di professionalità adeguate in materia (es. RSPP).</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20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6</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5"/>
        </w:tabs>
        <w:spacing w:after="0" w:before="0" w:line="240" w:lineRule="auto"/>
        <w:ind w:left="634" w:right="0" w:hanging="241.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soggetto ospitante si impegna 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6"/>
        </w:tabs>
        <w:spacing w:after="0" w:before="90" w:line="276" w:lineRule="auto"/>
        <w:ind w:left="1245" w:right="588" w:hanging="285.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garantire al beneficiario/ai beneficiari del percorso, per il tramite del tutor della struttura ospitante, l’assistenza e la formazione necessarie al buon esito dell’attività di PCTO, </w:t>
      </w:r>
      <w:r w:rsidDel="00000000" w:rsidR="00000000" w:rsidRPr="00000000">
        <w:rPr>
          <w:sz w:val="24"/>
          <w:szCs w:val="24"/>
          <w:rtl w:val="0"/>
        </w:rPr>
        <w:t xml:space="preserve">nonché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dichiarazione delle competenze acquisite nel contesto di lavoro;</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6"/>
        </w:tabs>
        <w:spacing w:after="0" w:before="1" w:line="240" w:lineRule="auto"/>
        <w:ind w:left="1245" w:right="0" w:hanging="28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rispettare le norme antinfortunistiche e di igiene sul lavoro;</w:t>
      </w:r>
    </w:p>
    <w:p w:rsidR="00000000" w:rsidDel="00000000" w:rsidP="00000000" w:rsidRDefault="00000000" w:rsidRPr="00000000" w14:paraId="000000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6"/>
        </w:tabs>
        <w:spacing w:after="0" w:before="41" w:line="276" w:lineRule="auto"/>
        <w:ind w:left="1245" w:right="590" w:hanging="285.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consentire al tutor del soggetto promotore di contattare il beneficiario/i beneficiari del per- corso e il tutor della struttura ospitante per verificare l’andamento della formazione in </w:t>
      </w:r>
      <w:r w:rsidDel="00000000" w:rsidR="00000000" w:rsidRPr="00000000">
        <w:rPr>
          <w:sz w:val="24"/>
          <w:szCs w:val="24"/>
          <w:rtl w:val="0"/>
        </w:rPr>
        <w:t xml:space="preserve">contesto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lavorativo, per coordinare l’intero percorso formativo e per la stesura della relazione finale;</w:t>
      </w:r>
    </w:p>
    <w:p w:rsidR="00000000" w:rsidDel="00000000" w:rsidP="00000000" w:rsidRDefault="00000000" w:rsidRPr="00000000" w14:paraId="0000005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6"/>
        </w:tabs>
        <w:spacing w:after="0" w:before="1" w:line="240" w:lineRule="auto"/>
        <w:ind w:left="1245" w:right="0" w:hanging="28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informare il soggetto promotore di qualsiasi incidente accada al beneficiario/ai beneficiari;</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6"/>
        </w:tabs>
        <w:spacing w:after="0" w:before="40" w:line="276" w:lineRule="auto"/>
        <w:ind w:left="1245" w:right="593" w:hanging="285.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individuare il tutor esterno in un soggetto che sia competente e adeguatamente formato in materia di sicurezza e salute nei luoghi di lavoro o che si avvalga di professionalità adeguate in materia (es. RSPP).</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2" w:right="0" w:firstLine="0"/>
        <w:jc w:val="left"/>
        <w:rPr>
          <w:b w:val="1"/>
          <w:color w:val="1d407d"/>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2" w:right="0" w:firstLine="0"/>
        <w:jc w:val="left"/>
        <w:rPr>
          <w:b w:val="1"/>
          <w:color w:val="1d407d"/>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2" w:right="0" w:firstLine="0"/>
        <w:jc w:val="left"/>
        <w:rPr>
          <w:b w:val="1"/>
          <w:color w:val="1d407d"/>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d407d"/>
          <w:sz w:val="24"/>
          <w:szCs w:val="24"/>
          <w:u w:val="none"/>
          <w:shd w:fill="auto" w:val="clear"/>
          <w:vertAlign w:val="baseline"/>
          <w:rtl w:val="0"/>
        </w:rPr>
        <w:t xml:space="preserve">Art. 7</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31"/>
        </w:tabs>
        <w:spacing w:after="0" w:before="0" w:line="276" w:lineRule="auto"/>
        <w:ind w:left="392" w:right="60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presente convenzione decorre dalla data sotto indicata e dura fino all’espletamento dell’esperienza definita da ciascun percorso formativo personalizzato presso il soggetto ospitante.</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55"/>
        </w:tabs>
        <w:spacing w:after="0" w:before="0" w:line="276" w:lineRule="auto"/>
        <w:ind w:left="392" w:right="59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in ogni caso riconosciuta facoltà al soggetto ospitante e al soggetto promotore di risolvere la presente convenzione in caso di violazione degli obblighi in materia di salute e sicurezza nei luoghi di lavoro o del piano formativo personalizzato.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5"/>
        </w:tabs>
        <w:spacing w:after="0" w:before="0" w:line="276" w:lineRule="auto"/>
        <w:ind w:left="392" w:right="596" w:firstLine="0"/>
        <w:jc w:val="both"/>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left"/>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left"/>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left"/>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4"/>
          <w:tab w:val="left" w:leader="none" w:pos="6105"/>
        </w:tabs>
        <w:spacing w:after="0" w:before="40" w:line="276" w:lineRule="auto"/>
        <w:ind w:left="0" w:right="85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[Istituto  Superiore ”G. Ferrari”]</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denominazione Soggetto Ospitante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44"/>
          <w:tab w:val="left" w:leader="none" w:pos="6105"/>
        </w:tabs>
        <w:spacing w:after="0" w:before="40" w:line="276" w:lineRule="auto"/>
        <w:ind w:left="0" w:right="5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Legale rappresentante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Legale rappresentante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DIRIGENTE SCOLASTICO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Dott. Mauro Faina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(firma autografa sostituita a mezzo stampa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sensi dell’art. 3, comma 2, del D.Lgs. 39/93)</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555555"/>
          <w:sz w:val="24"/>
          <w:szCs w:val="24"/>
          <w:u w:val="none"/>
          <w:shd w:fill="auto" w:val="clear"/>
          <w:vertAlign w:val="baseline"/>
        </w:rPr>
      </w:pPr>
      <w:r w:rsidDel="00000000" w:rsidR="00000000" w:rsidRPr="00000000">
        <w:rPr>
          <w:rtl w:val="0"/>
        </w:rPr>
      </w:r>
    </w:p>
    <w:sectPr>
      <w:pgSz w:h="16837" w:w="11905" w:orient="portrait"/>
      <w:pgMar w:bottom="794" w:top="62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2" w:hanging="338.99999999999994"/>
      </w:pPr>
      <w:rPr>
        <w:rFonts w:ascii="Times New Roman" w:cs="Times New Roman" w:eastAsia="Times New Roman" w:hAnsi="Times New Roman"/>
        <w:sz w:val="24"/>
        <w:szCs w:val="24"/>
        <w:vertAlign w:val="baseline"/>
      </w:rPr>
    </w:lvl>
    <w:lvl w:ilvl="1">
      <w:start w:val="0"/>
      <w:numFmt w:val="bullet"/>
      <w:lvlText w:val="•"/>
      <w:lvlJc w:val="left"/>
      <w:pPr>
        <w:ind w:left="1422" w:hanging="339.0000000000002"/>
      </w:pPr>
      <w:rPr>
        <w:vertAlign w:val="baseline"/>
      </w:rPr>
    </w:lvl>
    <w:lvl w:ilvl="2">
      <w:start w:val="0"/>
      <w:numFmt w:val="bullet"/>
      <w:lvlText w:val="•"/>
      <w:lvlJc w:val="left"/>
      <w:pPr>
        <w:ind w:left="2445" w:hanging="339"/>
      </w:pPr>
      <w:rPr>
        <w:vertAlign w:val="baseline"/>
      </w:rPr>
    </w:lvl>
    <w:lvl w:ilvl="3">
      <w:start w:val="0"/>
      <w:numFmt w:val="bullet"/>
      <w:lvlText w:val="•"/>
      <w:lvlJc w:val="left"/>
      <w:pPr>
        <w:ind w:left="3467" w:hanging="339"/>
      </w:pPr>
      <w:rPr>
        <w:vertAlign w:val="baseline"/>
      </w:rPr>
    </w:lvl>
    <w:lvl w:ilvl="4">
      <w:start w:val="0"/>
      <w:numFmt w:val="bullet"/>
      <w:lvlText w:val="•"/>
      <w:lvlJc w:val="left"/>
      <w:pPr>
        <w:ind w:left="4490" w:hanging="339"/>
      </w:pPr>
      <w:rPr>
        <w:vertAlign w:val="baseline"/>
      </w:rPr>
    </w:lvl>
    <w:lvl w:ilvl="5">
      <w:start w:val="0"/>
      <w:numFmt w:val="bullet"/>
      <w:lvlText w:val="•"/>
      <w:lvlJc w:val="left"/>
      <w:pPr>
        <w:ind w:left="5513" w:hanging="339"/>
      </w:pPr>
      <w:rPr>
        <w:vertAlign w:val="baseline"/>
      </w:rPr>
    </w:lvl>
    <w:lvl w:ilvl="6">
      <w:start w:val="0"/>
      <w:numFmt w:val="bullet"/>
      <w:lvlText w:val="•"/>
      <w:lvlJc w:val="left"/>
      <w:pPr>
        <w:ind w:left="6535" w:hanging="339"/>
      </w:pPr>
      <w:rPr>
        <w:vertAlign w:val="baseline"/>
      </w:rPr>
    </w:lvl>
    <w:lvl w:ilvl="7">
      <w:start w:val="0"/>
      <w:numFmt w:val="bullet"/>
      <w:lvlText w:val="•"/>
      <w:lvlJc w:val="left"/>
      <w:pPr>
        <w:ind w:left="7558" w:hanging="339"/>
      </w:pPr>
      <w:rPr>
        <w:vertAlign w:val="baseline"/>
      </w:rPr>
    </w:lvl>
    <w:lvl w:ilvl="8">
      <w:start w:val="0"/>
      <w:numFmt w:val="bullet"/>
      <w:lvlText w:val="•"/>
      <w:lvlJc w:val="left"/>
      <w:pPr>
        <w:ind w:left="8581" w:hanging="339"/>
      </w:pPr>
      <w:rPr>
        <w:vertAlign w:val="baseline"/>
      </w:rPr>
    </w:lvl>
  </w:abstractNum>
  <w:abstractNum w:abstractNumId="2">
    <w:lvl w:ilvl="0">
      <w:start w:val="1"/>
      <w:numFmt w:val="decimal"/>
      <w:lvlText w:val="%1."/>
      <w:lvlJc w:val="left"/>
      <w:pPr>
        <w:ind w:left="634" w:hanging="243.00000000000006"/>
      </w:pPr>
      <w:rPr>
        <w:rFonts w:ascii="Times New Roman" w:cs="Times New Roman" w:eastAsia="Times New Roman" w:hAnsi="Times New Roman"/>
        <w:sz w:val="24"/>
        <w:szCs w:val="24"/>
        <w:vertAlign w:val="baseline"/>
      </w:rPr>
    </w:lvl>
    <w:lvl w:ilvl="1">
      <w:start w:val="1"/>
      <w:numFmt w:val="lowerLetter"/>
      <w:lvlText w:val="%2."/>
      <w:lvlJc w:val="left"/>
      <w:pPr>
        <w:ind w:left="1245" w:hanging="286"/>
      </w:pPr>
      <w:rPr>
        <w:rFonts w:ascii="Times New Roman" w:cs="Times New Roman" w:eastAsia="Times New Roman" w:hAnsi="Times New Roman"/>
        <w:sz w:val="24"/>
        <w:szCs w:val="24"/>
        <w:vertAlign w:val="baseline"/>
      </w:rPr>
    </w:lvl>
    <w:lvl w:ilvl="2">
      <w:start w:val="0"/>
      <w:numFmt w:val="bullet"/>
      <w:lvlText w:val="•"/>
      <w:lvlJc w:val="left"/>
      <w:pPr>
        <w:ind w:left="2282" w:hanging="286"/>
      </w:pPr>
      <w:rPr>
        <w:vertAlign w:val="baseline"/>
      </w:rPr>
    </w:lvl>
    <w:lvl w:ilvl="3">
      <w:start w:val="0"/>
      <w:numFmt w:val="bullet"/>
      <w:lvlText w:val="•"/>
      <w:lvlJc w:val="left"/>
      <w:pPr>
        <w:ind w:left="3325" w:hanging="286"/>
      </w:pPr>
      <w:rPr>
        <w:vertAlign w:val="baseline"/>
      </w:rPr>
    </w:lvl>
    <w:lvl w:ilvl="4">
      <w:start w:val="0"/>
      <w:numFmt w:val="bullet"/>
      <w:lvlText w:val="•"/>
      <w:lvlJc w:val="left"/>
      <w:pPr>
        <w:ind w:left="4368" w:hanging="286"/>
      </w:pPr>
      <w:rPr>
        <w:vertAlign w:val="baseline"/>
      </w:rPr>
    </w:lvl>
    <w:lvl w:ilvl="5">
      <w:start w:val="0"/>
      <w:numFmt w:val="bullet"/>
      <w:lvlText w:val="•"/>
      <w:lvlJc w:val="left"/>
      <w:pPr>
        <w:ind w:left="5411" w:hanging="286"/>
      </w:pPr>
      <w:rPr>
        <w:vertAlign w:val="baseline"/>
      </w:rPr>
    </w:lvl>
    <w:lvl w:ilvl="6">
      <w:start w:val="0"/>
      <w:numFmt w:val="bullet"/>
      <w:lvlText w:val="•"/>
      <w:lvlJc w:val="left"/>
      <w:pPr>
        <w:ind w:left="6454" w:hanging="286"/>
      </w:pPr>
      <w:rPr>
        <w:vertAlign w:val="baseline"/>
      </w:rPr>
    </w:lvl>
    <w:lvl w:ilvl="7">
      <w:start w:val="0"/>
      <w:numFmt w:val="bullet"/>
      <w:lvlText w:val="•"/>
      <w:lvlJc w:val="left"/>
      <w:pPr>
        <w:ind w:left="7497" w:hanging="286"/>
      </w:pPr>
      <w:rPr>
        <w:vertAlign w:val="baseline"/>
      </w:rPr>
    </w:lvl>
    <w:lvl w:ilvl="8">
      <w:start w:val="0"/>
      <w:numFmt w:val="bullet"/>
      <w:lvlText w:val="•"/>
      <w:lvlJc w:val="left"/>
      <w:pPr>
        <w:ind w:left="8540" w:hanging="286"/>
      </w:pPr>
      <w:rPr>
        <w:vertAlign w:val="baseline"/>
      </w:rPr>
    </w:lvl>
  </w:abstractNum>
  <w:abstractNum w:abstractNumId="3">
    <w:lvl w:ilvl="0">
      <w:start w:val="1"/>
      <w:numFmt w:val="decimal"/>
      <w:lvlText w:val="%1."/>
      <w:lvlJc w:val="left"/>
      <w:pPr>
        <w:ind w:left="392" w:hanging="251"/>
      </w:pPr>
      <w:rPr>
        <w:rFonts w:ascii="Times New Roman" w:cs="Times New Roman" w:eastAsia="Times New Roman" w:hAnsi="Times New Roman"/>
        <w:sz w:val="24"/>
        <w:szCs w:val="24"/>
        <w:vertAlign w:val="baseline"/>
      </w:rPr>
    </w:lvl>
    <w:lvl w:ilvl="1">
      <w:start w:val="0"/>
      <w:numFmt w:val="bullet"/>
      <w:lvlText w:val="●"/>
      <w:lvlJc w:val="left"/>
      <w:pPr>
        <w:ind w:left="959" w:hanging="140"/>
      </w:pPr>
      <w:rPr>
        <w:rFonts w:ascii="Noto Sans Symbols" w:cs="Noto Sans Symbols" w:eastAsia="Noto Sans Symbols" w:hAnsi="Noto Sans Symbols"/>
        <w:sz w:val="24"/>
        <w:szCs w:val="24"/>
        <w:vertAlign w:val="baseline"/>
      </w:rPr>
    </w:lvl>
    <w:lvl w:ilvl="2">
      <w:start w:val="0"/>
      <w:numFmt w:val="bullet"/>
      <w:lvlText w:val="•"/>
      <w:lvlJc w:val="left"/>
      <w:pPr>
        <w:ind w:left="2034" w:hanging="140"/>
      </w:pPr>
      <w:rPr>
        <w:vertAlign w:val="baseline"/>
      </w:rPr>
    </w:lvl>
    <w:lvl w:ilvl="3">
      <w:start w:val="0"/>
      <w:numFmt w:val="bullet"/>
      <w:lvlText w:val="•"/>
      <w:lvlJc w:val="left"/>
      <w:pPr>
        <w:ind w:left="3108" w:hanging="140"/>
      </w:pPr>
      <w:rPr>
        <w:vertAlign w:val="baseline"/>
      </w:rPr>
    </w:lvl>
    <w:lvl w:ilvl="4">
      <w:start w:val="0"/>
      <w:numFmt w:val="bullet"/>
      <w:lvlText w:val="•"/>
      <w:lvlJc w:val="left"/>
      <w:pPr>
        <w:ind w:left="4182" w:hanging="140"/>
      </w:pPr>
      <w:rPr>
        <w:vertAlign w:val="baseline"/>
      </w:rPr>
    </w:lvl>
    <w:lvl w:ilvl="5">
      <w:start w:val="0"/>
      <w:numFmt w:val="bullet"/>
      <w:lvlText w:val="•"/>
      <w:lvlJc w:val="left"/>
      <w:pPr>
        <w:ind w:left="5256" w:hanging="140"/>
      </w:pPr>
      <w:rPr>
        <w:vertAlign w:val="baseline"/>
      </w:rPr>
    </w:lvl>
    <w:lvl w:ilvl="6">
      <w:start w:val="0"/>
      <w:numFmt w:val="bullet"/>
      <w:lvlText w:val="•"/>
      <w:lvlJc w:val="left"/>
      <w:pPr>
        <w:ind w:left="6330" w:hanging="140"/>
      </w:pPr>
      <w:rPr>
        <w:vertAlign w:val="baseline"/>
      </w:rPr>
    </w:lvl>
    <w:lvl w:ilvl="7">
      <w:start w:val="0"/>
      <w:numFmt w:val="bullet"/>
      <w:lvlText w:val="•"/>
      <w:lvlJc w:val="left"/>
      <w:pPr>
        <w:ind w:left="7404" w:hanging="140"/>
      </w:pPr>
      <w:rPr>
        <w:vertAlign w:val="baseline"/>
      </w:rPr>
    </w:lvl>
    <w:lvl w:ilvl="8">
      <w:start w:val="0"/>
      <w:numFmt w:val="bullet"/>
      <w:lvlText w:val="•"/>
      <w:lvlJc w:val="left"/>
      <w:pPr>
        <w:ind w:left="8478" w:hanging="140"/>
      </w:pPr>
      <w:rPr>
        <w:vertAlign w:val="baseline"/>
      </w:rPr>
    </w:lvl>
  </w:abstractNum>
  <w:abstractNum w:abstractNumId="4">
    <w:lvl w:ilvl="0">
      <w:start w:val="1"/>
      <w:numFmt w:val="decimal"/>
      <w:lvlText w:val="%1."/>
      <w:lvlJc w:val="left"/>
      <w:pPr>
        <w:ind w:left="392" w:hanging="239.99999999999997"/>
      </w:pPr>
      <w:rPr>
        <w:rFonts w:ascii="Times New Roman" w:cs="Times New Roman" w:eastAsia="Times New Roman" w:hAnsi="Times New Roman"/>
        <w:sz w:val="24"/>
        <w:szCs w:val="24"/>
        <w:vertAlign w:val="baseline"/>
      </w:rPr>
    </w:lvl>
    <w:lvl w:ilvl="1">
      <w:start w:val="1"/>
      <w:numFmt w:val="lowerLetter"/>
      <w:lvlText w:val="%2)"/>
      <w:lvlJc w:val="left"/>
      <w:pPr>
        <w:ind w:left="959" w:hanging="360"/>
      </w:pPr>
      <w:rPr>
        <w:rFonts w:ascii="Times New Roman" w:cs="Times New Roman" w:eastAsia="Times New Roman" w:hAnsi="Times New Roman"/>
        <w:sz w:val="24"/>
        <w:szCs w:val="24"/>
        <w:vertAlign w:val="baseline"/>
      </w:rPr>
    </w:lvl>
    <w:lvl w:ilvl="2">
      <w:start w:val="0"/>
      <w:numFmt w:val="bullet"/>
      <w:lvlText w:val="•"/>
      <w:lvlJc w:val="left"/>
      <w:pPr>
        <w:ind w:left="2034" w:hanging="360"/>
      </w:pPr>
      <w:rPr>
        <w:vertAlign w:val="baseline"/>
      </w:rPr>
    </w:lvl>
    <w:lvl w:ilvl="3">
      <w:start w:val="0"/>
      <w:numFmt w:val="bullet"/>
      <w:lvlText w:val="•"/>
      <w:lvlJc w:val="left"/>
      <w:pPr>
        <w:ind w:left="3108" w:hanging="360"/>
      </w:pPr>
      <w:rPr>
        <w:vertAlign w:val="baseline"/>
      </w:rPr>
    </w:lvl>
    <w:lvl w:ilvl="4">
      <w:start w:val="0"/>
      <w:numFmt w:val="bullet"/>
      <w:lvlText w:val="•"/>
      <w:lvlJc w:val="left"/>
      <w:pPr>
        <w:ind w:left="4182" w:hanging="360"/>
      </w:pPr>
      <w:rPr>
        <w:vertAlign w:val="baseline"/>
      </w:rPr>
    </w:lvl>
    <w:lvl w:ilvl="5">
      <w:start w:val="0"/>
      <w:numFmt w:val="bullet"/>
      <w:lvlText w:val="•"/>
      <w:lvlJc w:val="left"/>
      <w:pPr>
        <w:ind w:left="5256" w:hanging="360"/>
      </w:pPr>
      <w:rPr>
        <w:vertAlign w:val="baseline"/>
      </w:rPr>
    </w:lvl>
    <w:lvl w:ilvl="6">
      <w:start w:val="0"/>
      <w:numFmt w:val="bullet"/>
      <w:lvlText w:val="•"/>
      <w:lvlJc w:val="left"/>
      <w:pPr>
        <w:ind w:left="6330" w:hanging="360"/>
      </w:pPr>
      <w:rPr>
        <w:vertAlign w:val="baseline"/>
      </w:rPr>
    </w:lvl>
    <w:lvl w:ilvl="7">
      <w:start w:val="0"/>
      <w:numFmt w:val="bullet"/>
      <w:lvlText w:val="•"/>
      <w:lvlJc w:val="left"/>
      <w:pPr>
        <w:ind w:left="7404" w:hanging="360"/>
      </w:pPr>
      <w:rPr>
        <w:vertAlign w:val="baseline"/>
      </w:rPr>
    </w:lvl>
    <w:lvl w:ilvl="8">
      <w:start w:val="0"/>
      <w:numFmt w:val="bullet"/>
      <w:lvlText w:val="•"/>
      <w:lvlJc w:val="left"/>
      <w:pPr>
        <w:ind w:left="8478" w:hanging="360"/>
      </w:pPr>
      <w:rPr>
        <w:vertAlign w:val="baseline"/>
      </w:rPr>
    </w:lvl>
  </w:abstractNum>
  <w:abstractNum w:abstractNumId="5">
    <w:lvl w:ilvl="0">
      <w:start w:val="1"/>
      <w:numFmt w:val="decimal"/>
      <w:lvlText w:val="%1."/>
      <w:lvlJc w:val="left"/>
      <w:pPr>
        <w:ind w:left="634" w:hanging="243.00000000000006"/>
      </w:pPr>
      <w:rPr>
        <w:rFonts w:ascii="Times New Roman" w:cs="Times New Roman" w:eastAsia="Times New Roman" w:hAnsi="Times New Roman"/>
        <w:sz w:val="24"/>
        <w:szCs w:val="24"/>
        <w:vertAlign w:val="baseline"/>
      </w:rPr>
    </w:lvl>
    <w:lvl w:ilvl="1">
      <w:start w:val="1"/>
      <w:numFmt w:val="lowerLetter"/>
      <w:lvlText w:val="%2)"/>
      <w:lvlJc w:val="left"/>
      <w:pPr>
        <w:ind w:left="1180" w:hanging="360"/>
      </w:pPr>
      <w:rPr>
        <w:rFonts w:ascii="Times New Roman" w:cs="Times New Roman" w:eastAsia="Times New Roman" w:hAnsi="Times New Roman"/>
        <w:sz w:val="24"/>
        <w:szCs w:val="24"/>
        <w:vertAlign w:val="baseline"/>
      </w:rPr>
    </w:lvl>
    <w:lvl w:ilvl="2">
      <w:start w:val="0"/>
      <w:numFmt w:val="bullet"/>
      <w:lvlText w:val="•"/>
      <w:lvlJc w:val="left"/>
      <w:pPr>
        <w:ind w:left="1180" w:hanging="360"/>
      </w:pPr>
      <w:rPr>
        <w:vertAlign w:val="baseline"/>
      </w:rPr>
    </w:lvl>
    <w:lvl w:ilvl="3">
      <w:start w:val="0"/>
      <w:numFmt w:val="bullet"/>
      <w:lvlText w:val="•"/>
      <w:lvlJc w:val="left"/>
      <w:pPr>
        <w:ind w:left="2360" w:hanging="360"/>
      </w:pPr>
      <w:rPr>
        <w:vertAlign w:val="baseline"/>
      </w:rPr>
    </w:lvl>
    <w:lvl w:ilvl="4">
      <w:start w:val="0"/>
      <w:numFmt w:val="bullet"/>
      <w:lvlText w:val="•"/>
      <w:lvlJc w:val="left"/>
      <w:pPr>
        <w:ind w:left="3541" w:hanging="360"/>
      </w:pPr>
      <w:rPr>
        <w:vertAlign w:val="baseline"/>
      </w:rPr>
    </w:lvl>
    <w:lvl w:ilvl="5">
      <w:start w:val="0"/>
      <w:numFmt w:val="bullet"/>
      <w:lvlText w:val="•"/>
      <w:lvlJc w:val="left"/>
      <w:pPr>
        <w:ind w:left="4722" w:hanging="360"/>
      </w:pPr>
      <w:rPr>
        <w:vertAlign w:val="baseline"/>
      </w:rPr>
    </w:lvl>
    <w:lvl w:ilvl="6">
      <w:start w:val="0"/>
      <w:numFmt w:val="bullet"/>
      <w:lvlText w:val="•"/>
      <w:lvlJc w:val="left"/>
      <w:pPr>
        <w:ind w:left="5903" w:hanging="360"/>
      </w:pPr>
      <w:rPr>
        <w:vertAlign w:val="baseline"/>
      </w:rPr>
    </w:lvl>
    <w:lvl w:ilvl="7">
      <w:start w:val="0"/>
      <w:numFmt w:val="bullet"/>
      <w:lvlText w:val="•"/>
      <w:lvlJc w:val="left"/>
      <w:pPr>
        <w:ind w:left="7084" w:hanging="360"/>
      </w:pPr>
      <w:rPr>
        <w:vertAlign w:val="baseline"/>
      </w:rPr>
    </w:lvl>
    <w:lvl w:ilvl="8">
      <w:start w:val="0"/>
      <w:numFmt w:val="bullet"/>
      <w:lvlText w:val="•"/>
      <w:lvlJc w:val="left"/>
      <w:pPr>
        <w:ind w:left="8264" w:hanging="360"/>
      </w:pPr>
      <w:rPr>
        <w:vertAlign w:val="baseline"/>
      </w:rPr>
    </w:lvl>
  </w:abstractNum>
  <w:abstractNum w:abstractNumId="6">
    <w:lvl w:ilvl="0">
      <w:start w:val="1"/>
      <w:numFmt w:val="decimal"/>
      <w:lvlText w:val="%1."/>
      <w:lvlJc w:val="left"/>
      <w:pPr>
        <w:ind w:left="392" w:hanging="257"/>
      </w:pPr>
      <w:rPr>
        <w:rFonts w:ascii="Times New Roman" w:cs="Times New Roman" w:eastAsia="Times New Roman" w:hAnsi="Times New Roman"/>
        <w:sz w:val="24"/>
        <w:szCs w:val="24"/>
        <w:vertAlign w:val="baseline"/>
      </w:rPr>
    </w:lvl>
    <w:lvl w:ilvl="1">
      <w:start w:val="0"/>
      <w:numFmt w:val="bullet"/>
      <w:lvlText w:val="•"/>
      <w:lvlJc w:val="left"/>
      <w:pPr>
        <w:ind w:left="1422" w:hanging="257.0000000000002"/>
      </w:pPr>
      <w:rPr>
        <w:vertAlign w:val="baseline"/>
      </w:rPr>
    </w:lvl>
    <w:lvl w:ilvl="2">
      <w:start w:val="0"/>
      <w:numFmt w:val="bullet"/>
      <w:lvlText w:val="•"/>
      <w:lvlJc w:val="left"/>
      <w:pPr>
        <w:ind w:left="2445" w:hanging="257"/>
      </w:pPr>
      <w:rPr>
        <w:vertAlign w:val="baseline"/>
      </w:rPr>
    </w:lvl>
    <w:lvl w:ilvl="3">
      <w:start w:val="0"/>
      <w:numFmt w:val="bullet"/>
      <w:lvlText w:val="•"/>
      <w:lvlJc w:val="left"/>
      <w:pPr>
        <w:ind w:left="3467" w:hanging="257"/>
      </w:pPr>
      <w:rPr>
        <w:vertAlign w:val="baseline"/>
      </w:rPr>
    </w:lvl>
    <w:lvl w:ilvl="4">
      <w:start w:val="0"/>
      <w:numFmt w:val="bullet"/>
      <w:lvlText w:val="•"/>
      <w:lvlJc w:val="left"/>
      <w:pPr>
        <w:ind w:left="4490" w:hanging="257"/>
      </w:pPr>
      <w:rPr>
        <w:vertAlign w:val="baseline"/>
      </w:rPr>
    </w:lvl>
    <w:lvl w:ilvl="5">
      <w:start w:val="0"/>
      <w:numFmt w:val="bullet"/>
      <w:lvlText w:val="•"/>
      <w:lvlJc w:val="left"/>
      <w:pPr>
        <w:ind w:left="5513" w:hanging="257.0000000000009"/>
      </w:pPr>
      <w:rPr>
        <w:vertAlign w:val="baseline"/>
      </w:rPr>
    </w:lvl>
    <w:lvl w:ilvl="6">
      <w:start w:val="0"/>
      <w:numFmt w:val="bullet"/>
      <w:lvlText w:val="•"/>
      <w:lvlJc w:val="left"/>
      <w:pPr>
        <w:ind w:left="6535" w:hanging="257"/>
      </w:pPr>
      <w:rPr>
        <w:vertAlign w:val="baseline"/>
      </w:rPr>
    </w:lvl>
    <w:lvl w:ilvl="7">
      <w:start w:val="0"/>
      <w:numFmt w:val="bullet"/>
      <w:lvlText w:val="•"/>
      <w:lvlJc w:val="left"/>
      <w:pPr>
        <w:ind w:left="7558" w:hanging="257.0000000000009"/>
      </w:pPr>
      <w:rPr>
        <w:vertAlign w:val="baseline"/>
      </w:rPr>
    </w:lvl>
    <w:lvl w:ilvl="8">
      <w:start w:val="0"/>
      <w:numFmt w:val="bullet"/>
      <w:lvlText w:val="•"/>
      <w:lvlJc w:val="left"/>
      <w:pPr>
        <w:ind w:left="8581" w:hanging="257"/>
      </w:pPr>
      <w:rPr>
        <w:vertAlign w:val="baseline"/>
      </w:rPr>
    </w:lvl>
  </w:abstractNum>
  <w:abstractNum w:abstractNumId="7">
    <w:lvl w:ilvl="0">
      <w:start w:val="0"/>
      <w:numFmt w:val="bullet"/>
      <w:lvlText w:val="-"/>
      <w:lvlJc w:val="left"/>
      <w:pPr>
        <w:ind w:left="1113" w:hanging="360"/>
      </w:pPr>
      <w:rPr>
        <w:rFonts w:ascii="Times New Roman" w:cs="Times New Roman" w:eastAsia="Times New Roman" w:hAnsi="Times New Roman"/>
        <w:sz w:val="24"/>
        <w:szCs w:val="24"/>
        <w:vertAlign w:val="baseline"/>
      </w:rPr>
    </w:lvl>
    <w:lvl w:ilvl="1">
      <w:start w:val="0"/>
      <w:numFmt w:val="bullet"/>
      <w:lvlText w:val="•"/>
      <w:lvlJc w:val="left"/>
      <w:pPr>
        <w:ind w:left="2070" w:hanging="360"/>
      </w:pPr>
      <w:rPr>
        <w:vertAlign w:val="baseline"/>
      </w:rPr>
    </w:lvl>
    <w:lvl w:ilvl="2">
      <w:start w:val="0"/>
      <w:numFmt w:val="bullet"/>
      <w:lvlText w:val="•"/>
      <w:lvlJc w:val="left"/>
      <w:pPr>
        <w:ind w:left="3021" w:hanging="360"/>
      </w:pPr>
      <w:rPr>
        <w:vertAlign w:val="baseline"/>
      </w:rPr>
    </w:lvl>
    <w:lvl w:ilvl="3">
      <w:start w:val="0"/>
      <w:numFmt w:val="bullet"/>
      <w:lvlText w:val="•"/>
      <w:lvlJc w:val="left"/>
      <w:pPr>
        <w:ind w:left="3971" w:hanging="360"/>
      </w:pPr>
      <w:rPr>
        <w:vertAlign w:val="baseline"/>
      </w:rPr>
    </w:lvl>
    <w:lvl w:ilvl="4">
      <w:start w:val="0"/>
      <w:numFmt w:val="bullet"/>
      <w:lvlText w:val="•"/>
      <w:lvlJc w:val="left"/>
      <w:pPr>
        <w:ind w:left="4922" w:hanging="360"/>
      </w:pPr>
      <w:rPr>
        <w:vertAlign w:val="baseline"/>
      </w:rPr>
    </w:lvl>
    <w:lvl w:ilvl="5">
      <w:start w:val="0"/>
      <w:numFmt w:val="bullet"/>
      <w:lvlText w:val="•"/>
      <w:lvlJc w:val="left"/>
      <w:pPr>
        <w:ind w:left="5873" w:hanging="360"/>
      </w:pPr>
      <w:rPr>
        <w:vertAlign w:val="baseline"/>
      </w:rPr>
    </w:lvl>
    <w:lvl w:ilvl="6">
      <w:start w:val="0"/>
      <w:numFmt w:val="bullet"/>
      <w:lvlText w:val="•"/>
      <w:lvlJc w:val="left"/>
      <w:pPr>
        <w:ind w:left="6823" w:hanging="360"/>
      </w:pPr>
      <w:rPr>
        <w:vertAlign w:val="baseline"/>
      </w:rPr>
    </w:lvl>
    <w:lvl w:ilvl="7">
      <w:start w:val="0"/>
      <w:numFmt w:val="bullet"/>
      <w:lvlText w:val="•"/>
      <w:lvlJc w:val="left"/>
      <w:pPr>
        <w:ind w:left="7774" w:hanging="360"/>
      </w:pPr>
      <w:rPr>
        <w:vertAlign w:val="baseline"/>
      </w:rPr>
    </w:lvl>
    <w:lvl w:ilvl="8">
      <w:start w:val="0"/>
      <w:numFmt w:val="bullet"/>
      <w:lvlText w:val="•"/>
      <w:lvlJc w:val="left"/>
      <w:pPr>
        <w:ind w:left="8725"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eastAsia="Calibri" w:hAnsi="Cambria"/>
      <w:b w:val="1"/>
      <w:bCs w:val="1"/>
      <w:w w:val="100"/>
      <w:kern w:val="32"/>
      <w:position w:val="-1"/>
      <w:sz w:val="32"/>
      <w:szCs w:val="32"/>
      <w:effect w:val="none"/>
      <w:vertAlign w:val="baseline"/>
      <w:cs w:val="0"/>
      <w:em w:val="none"/>
      <w:lang w:bidi="ar-SA" w:eastAsia="it-IT" w:val="und"/>
    </w:rPr>
  </w:style>
  <w:style w:type="paragraph" w:styleId="Titolo2">
    <w:name w:val="Titolo 2"/>
    <w:basedOn w:val="Normale"/>
    <w:next w:val="Normale"/>
    <w:autoRedefine w:val="0"/>
    <w:hidden w:val="0"/>
    <w:qFormat w:val="0"/>
    <w:pPr>
      <w:keepNext w:val="1"/>
      <w:suppressAutoHyphens w:val="0"/>
      <w:spacing w:after="60" w:before="240" w:line="1" w:lineRule="atLeast"/>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ar-SA" w:val="und"/>
    </w:rPr>
  </w:style>
  <w:style w:type="paragraph" w:styleId="Titolo3">
    <w:name w:val="Titolo 3"/>
    <w:basedOn w:val="Normale"/>
    <w:next w:val="Normale"/>
    <w:autoRedefine w:val="0"/>
    <w:hidden w:val="0"/>
    <w:qFormat w:val="0"/>
    <w:pPr>
      <w:keepNext w:val="1"/>
      <w:suppressAutoHyphens w:val="0"/>
      <w:spacing w:after="60" w:before="240" w:line="1" w:lineRule="atLeast"/>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ar-SA" w:eastAsia="ar-SA" w:val="und"/>
    </w:rPr>
  </w:style>
  <w:style w:type="paragraph" w:styleId="Titolo9">
    <w:name w:val="Titolo 9"/>
    <w:basedOn w:val="Normale"/>
    <w:next w:val="Normale"/>
    <w:autoRedefine w:val="0"/>
    <w:hidden w:val="0"/>
    <w:qFormat w:val="0"/>
    <w:pPr>
      <w:suppressAutoHyphens w:val="1"/>
      <w:spacing w:after="60" w:before="240" w:line="1" w:lineRule="atLeast"/>
      <w:ind w:leftChars="-1" w:rightChars="0" w:firstLineChars="-1"/>
      <w:textDirection w:val="btLr"/>
      <w:textAlignment w:val="top"/>
      <w:outlineLvl w:val="8"/>
    </w:pPr>
    <w:rPr>
      <w:rFonts w:ascii="Arial" w:eastAsia="Times New Roman" w:hAnsi="Arial"/>
      <w:w w:val="100"/>
      <w:position w:val="-1"/>
      <w:sz w:val="20"/>
      <w:szCs w:val="20"/>
      <w:effect w:val="none"/>
      <w:vertAlign w:val="baseline"/>
      <w:cs w:val="0"/>
      <w:em w:val="none"/>
      <w:lang w:bidi="ar-SA" w:eastAsia="und"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Titolo1Carattere">
    <w:name w:val="Titolo 1 Carattere"/>
    <w:next w:val="Titolo1Carattere"/>
    <w:autoRedefine w:val="0"/>
    <w:hidden w:val="0"/>
    <w:qFormat w:val="0"/>
    <w:rPr>
      <w:rFonts w:ascii="Cambria" w:cs="Times New Roman" w:hAnsi="Cambria"/>
      <w:b w:val="1"/>
      <w:bCs w:val="1"/>
      <w:w w:val="100"/>
      <w:kern w:val="32"/>
      <w:position w:val="-1"/>
      <w:sz w:val="32"/>
      <w:szCs w:val="32"/>
      <w:effect w:val="none"/>
      <w:vertAlign w:val="baseline"/>
      <w:cs w:val="0"/>
      <w:em w:val="none"/>
      <w:lang w:eastAsia="it-IT"/>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ar-SA"/>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ar-SA" w:val="und"/>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bidi="ar-SA" w:eastAsia="ar-SA"/>
    </w:rPr>
  </w:style>
  <w:style w:type="paragraph" w:styleId="Corpodeltesto">
    <w:name w:val="Corpo del testo"/>
    <w:basedOn w:val="Normale"/>
    <w:next w:val="Corpodeltesto"/>
    <w:autoRedefine w:val="0"/>
    <w:hidden w:val="0"/>
    <w:qFormat w:val="0"/>
    <w:pPr>
      <w:suppressAutoHyphens w:val="0"/>
      <w:spacing w:line="1" w:lineRule="atLeast"/>
      <w:ind w:leftChars="-1" w:rightChars="0" w:firstLineChars="-1"/>
      <w:jc w:val="center"/>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und"/>
    </w:rPr>
  </w:style>
  <w:style w:type="character" w:styleId="CorpodeltestoCarattere">
    <w:name w:val="Corpo del testo Carattere"/>
    <w:next w:val="CorpodeltestoCarattere"/>
    <w:autoRedefine w:val="0"/>
    <w:hidden w:val="0"/>
    <w:qFormat w:val="0"/>
    <w:rPr>
      <w:rFonts w:ascii="Times New Roman" w:eastAsia="Times New Roman" w:hAnsi="Times New Roman"/>
      <w:w w:val="100"/>
      <w:position w:val="-1"/>
      <w:sz w:val="24"/>
      <w:szCs w:val="24"/>
      <w:effect w:val="none"/>
      <w:vertAlign w:val="baseline"/>
      <w:cs w:val="0"/>
      <w:em w:val="none"/>
      <w:lang w:eastAsia="ar-SA"/>
    </w:rPr>
  </w:style>
  <w:style w:type="paragraph" w:styleId="Normale(Web)">
    <w:name w:val="Normale (Web)"/>
    <w:basedOn w:val="Normale"/>
    <w:next w:val="Normale(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it-IT" w:val="it-IT"/>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Titolo9Carattere">
    <w:name w:val="Titolo 9 Carattere"/>
    <w:next w:val="Titolo9Carattere"/>
    <w:autoRedefine w:val="0"/>
    <w:hidden w:val="0"/>
    <w:qFormat w:val="0"/>
    <w:rPr>
      <w:rFonts w:ascii="Arial" w:cs="Arial" w:eastAsia="Times New Roman" w:hAnsi="Arial"/>
      <w:w w:val="100"/>
      <w:position w:val="-1"/>
      <w:effect w:val="none"/>
      <w:vertAlign w:val="baseline"/>
      <w:cs w:val="0"/>
      <w:em w:val="none"/>
      <w:lang/>
    </w:rPr>
  </w:style>
  <w:style w:type="paragraph" w:styleId="Pièdipagina">
    <w:name w:val="Piè di pagina"/>
    <w:basedOn w:val="Normale"/>
    <w:next w:val="Pièdipagina"/>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und"/>
    </w:rPr>
  </w:style>
  <w:style w:type="character" w:styleId="PièdipaginaCarattere">
    <w:name w:val="Piè di pagina Carattere"/>
    <w:next w:val="PièdipaginaCarattere"/>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Rientrocorpodeltesto">
    <w:name w:val="Rientro corpo del testo"/>
    <w:basedOn w:val="Normale"/>
    <w:next w:val="Rientrocorpodeltesto"/>
    <w:autoRedefine w:val="0"/>
    <w:hidden w:val="0"/>
    <w:qFormat w:val="0"/>
    <w:pPr>
      <w:suppressAutoHyphens w:val="0"/>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und"/>
    </w:rPr>
  </w:style>
  <w:style w:type="character" w:styleId="RientrocorpodeltestoCarattere">
    <w:name w:val="Rientro corpo del testo Carattere"/>
    <w:next w:val="RientrocorpodeltestoCarattere"/>
    <w:autoRedefine w:val="0"/>
    <w:hidden w:val="0"/>
    <w:qFormat w:val="0"/>
    <w:rPr>
      <w:rFonts w:ascii="Times New Roman" w:eastAsia="Times New Roman" w:hAnsi="Times New Roman"/>
      <w:w w:val="100"/>
      <w:position w:val="-1"/>
      <w:sz w:val="24"/>
      <w:szCs w:val="24"/>
      <w:effect w:val="none"/>
      <w:vertAlign w:val="baseline"/>
      <w:cs w:val="0"/>
      <w:em w:val="none"/>
      <w:lang w:eastAsia="ar-SA"/>
    </w:rPr>
  </w:style>
  <w:style w:type="character" w:styleId="Titolo3Carattere">
    <w:name w:val="Titolo 3 Carattere"/>
    <w:next w:val="Titolo3Carattere"/>
    <w:autoRedefine w:val="0"/>
    <w:hidden w:val="0"/>
    <w:qFormat w:val="0"/>
    <w:rPr>
      <w:rFonts w:ascii="Cambria" w:eastAsia="Times New Roman" w:hAnsi="Cambria"/>
      <w:b w:val="1"/>
      <w:bCs w:val="1"/>
      <w:w w:val="100"/>
      <w:position w:val="-1"/>
      <w:sz w:val="26"/>
      <w:szCs w:val="26"/>
      <w:effect w:val="none"/>
      <w:vertAlign w:val="baseline"/>
      <w:cs w:val="0"/>
      <w:em w:val="none"/>
      <w:lang w:eastAsia="ar-SA"/>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contact_title">
    <w:name w:val="contact_title"/>
    <w:basedOn w:val="Car.predefinitoparagrafo"/>
    <w:next w:val="contact_title"/>
    <w:autoRedefine w:val="0"/>
    <w:hidden w:val="0"/>
    <w:qFormat w:val="0"/>
    <w:rPr>
      <w:w w:val="100"/>
      <w:position w:val="-1"/>
      <w:effect w:val="none"/>
      <w:vertAlign w:val="baseline"/>
      <w:cs w:val="0"/>
      <w:em w:val="none"/>
      <w:lang/>
    </w:rPr>
  </w:style>
  <w:style w:type="character" w:styleId="contact_detail">
    <w:name w:val="contact_detail"/>
    <w:basedOn w:val="Car.predefinitoparagrafo"/>
    <w:next w:val="contact_detail"/>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Car.predefinitoparagrafo"/>
    <w:next w:val="apple-converted-space"/>
    <w:autoRedefine w:val="0"/>
    <w:hidden w:val="0"/>
    <w:qFormat w:val="0"/>
    <w:rPr>
      <w:w w:val="100"/>
      <w:position w:val="-1"/>
      <w:effect w:val="none"/>
      <w:vertAlign w:val="baseline"/>
      <w:cs w:val="0"/>
      <w:em w:val="none"/>
      <w:lang/>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siscomtitolo3">
    <w:name w:val="siscomtitolo3"/>
    <w:basedOn w:val="Car.predefinitoparagrafo"/>
    <w:next w:val="siscomtitolo3"/>
    <w:autoRedefine w:val="0"/>
    <w:hidden w:val="0"/>
    <w:qFormat w:val="0"/>
    <w:rPr>
      <w:w w:val="100"/>
      <w:position w:val="-1"/>
      <w:effect w:val="none"/>
      <w:vertAlign w:val="baseline"/>
      <w:cs w:val="0"/>
      <w:em w:val="none"/>
      <w:lang/>
    </w:rPr>
  </w:style>
  <w:style w:type="character" w:styleId="siscomdescrizione">
    <w:name w:val="siscomdescrizione"/>
    <w:basedOn w:val="Car.predefinitoparagrafo"/>
    <w:next w:val="siscomdescrizione"/>
    <w:autoRedefine w:val="0"/>
    <w:hidden w:val="0"/>
    <w:qFormat w:val="0"/>
    <w:rPr>
      <w:w w:val="100"/>
      <w:position w:val="-1"/>
      <w:effect w:val="none"/>
      <w:vertAlign w:val="baseline"/>
      <w:cs w:val="0"/>
      <w:em w:val="none"/>
      <w:lang/>
    </w:rPr>
  </w:style>
  <w:style w:type="character" w:styleId="siscomdescrizione2">
    <w:name w:val="siscomdescrizione2"/>
    <w:basedOn w:val="Car.predefinitoparagrafo"/>
    <w:next w:val="siscomdescrizione2"/>
    <w:autoRedefine w:val="0"/>
    <w:hidden w:val="0"/>
    <w:qFormat w:val="0"/>
    <w:rPr>
      <w:w w:val="100"/>
      <w:position w:val="-1"/>
      <w:effect w:val="none"/>
      <w:vertAlign w:val="baseline"/>
      <w:cs w:val="0"/>
      <w:em w:val="none"/>
      <w:lang/>
    </w:r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character" w:styleId="IntestazioneCarattere">
    <w:name w:val="Intestazione Carattere"/>
    <w:next w:val="IntestazioneCarattere"/>
    <w:autoRedefine w:val="0"/>
    <w:hidden w:val="0"/>
    <w:qFormat w:val="0"/>
    <w:rPr>
      <w:rFonts w:ascii="Times New Roman" w:eastAsia="Times New Roman" w:hAnsi="Times New Roman"/>
      <w:w w:val="100"/>
      <w:position w:val="-1"/>
      <w:sz w:val="24"/>
      <w:szCs w:val="24"/>
      <w:effect w:val="none"/>
      <w:vertAlign w:val="baseline"/>
      <w:cs w:val="0"/>
      <w:em w:val="none"/>
      <w:lang w:eastAsia="ar-SA"/>
    </w:rPr>
  </w:style>
  <w:style w:type="paragraph" w:styleId="Paragrafoelenco">
    <w:name w:val="Paragrafo elenco"/>
    <w:basedOn w:val="Normale"/>
    <w:next w:val="Paragrafoelenco"/>
    <w:autoRedefine w:val="0"/>
    <w:hidden w:val="0"/>
    <w:qFormat w:val="0"/>
    <w:pPr>
      <w:suppressAutoHyphens w:val="0"/>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ar-SA" w:val="it-IT"/>
    </w:rPr>
  </w:style>
  <w:style w:type="paragraph" w:styleId="LO-normal">
    <w:name w:val="LO-normal"/>
    <w:next w:val="LO-normal"/>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Lucida Sans" w:eastAsia="NSimSun" w:hAnsi="Times New Roman"/>
      <w:w w:val="100"/>
      <w:position w:val="-1"/>
      <w:sz w:val="24"/>
      <w:szCs w:val="24"/>
      <w:effect w:val="none"/>
      <w:vertAlign w:val="baseline"/>
      <w:cs w:val="0"/>
      <w:em w:val="none"/>
      <w:lang w:bidi="hi-IN"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stitutosuperioreferrarimercurino.edu.it/" TargetMode="External"/><Relationship Id="rId9" Type="http://schemas.openxmlformats.org/officeDocument/2006/relationships/hyperlink" Target="mailto:vcis017004@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vcis017004@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6yPDaI2eaygKGFEHTbrucZRiQ==">CgMxLjA4AHIhMUxSaUlydkxtd1l1SFBMMGhVcmM1dVJGcHY5d1FSSWd3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2019-12-04T06:29:00Z</dcterms:created>
  <dc:creator>PC</dc:creator>
</cp:coreProperties>
</file>